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67" w:rsidRDefault="00165267" w:rsidP="00165267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Согласовано:</w:t>
      </w:r>
      <w:r>
        <w:rPr>
          <w:rFonts w:ascii="Montserrat Medium" w:hAnsi="Montserrat Medium"/>
          <w:b/>
          <w:bCs/>
          <w:color w:val="0033A0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165267" w:rsidRDefault="00165267" w:rsidP="00165267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Начальник ГУТиЗН Челябинской области</w:t>
      </w:r>
    </w:p>
    <w:p w:rsidR="00165267" w:rsidRDefault="00165267" w:rsidP="00165267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65267" w:rsidRDefault="00165267" w:rsidP="00165267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65267" w:rsidRDefault="00165267" w:rsidP="00165267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_______________________________А.А. Шегуров</w:t>
      </w:r>
    </w:p>
    <w:p w:rsidR="00C70CA2" w:rsidRDefault="00C70CA2" w:rsidP="00C70CA2">
      <w:pPr>
        <w:ind w:left="2268" w:right="2267"/>
        <w:jc w:val="center"/>
        <w:rPr>
          <w:rFonts w:ascii="Montserrat" w:hAnsi="Montserrat"/>
          <w:sz w:val="20"/>
          <w:szCs w:val="20"/>
        </w:rPr>
      </w:pPr>
    </w:p>
    <w:tbl>
      <w:tblPr>
        <w:tblStyle w:val="aa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C70CA2" w:rsidRPr="00C70CA2" w:rsidTr="00A97468">
        <w:tc>
          <w:tcPr>
            <w:tcW w:w="1848" w:type="dxa"/>
          </w:tcPr>
          <w:p w:rsidR="00C70CA2" w:rsidRDefault="00C70CA2" w:rsidP="00C70CA2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1295E7" wp14:editId="080DB3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C70CA2" w:rsidRPr="008176F8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176F8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C70CA2" w:rsidRPr="008176F8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r w:rsidRPr="008176F8">
              <w:rPr>
                <w:rFonts w:ascii="Montserrat" w:hAnsi="Montserrat"/>
                <w:sz w:val="20"/>
                <w:szCs w:val="20"/>
              </w:rPr>
              <w:t>@</w:t>
            </w: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r w:rsidRPr="008176F8">
              <w:rPr>
                <w:rFonts w:ascii="Montserrat" w:hAnsi="Montserrat"/>
                <w:sz w:val="20"/>
                <w:szCs w:val="20"/>
              </w:rPr>
              <w:t>74.</w:t>
            </w: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r w:rsidRPr="008176F8"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r w:rsidRPr="008176F8">
              <w:rPr>
                <w:rFonts w:ascii="Montserrat" w:hAnsi="Montserrat"/>
                <w:sz w:val="20"/>
                <w:szCs w:val="20"/>
              </w:rPr>
              <w:t>@</w:t>
            </w: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r w:rsidRPr="008176F8">
              <w:rPr>
                <w:rFonts w:ascii="Montserrat" w:hAnsi="Montserrat"/>
                <w:sz w:val="20"/>
                <w:szCs w:val="20"/>
              </w:rPr>
              <w:t>74.</w:t>
            </w: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r w:rsidRPr="008176F8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C70CA2" w:rsidRP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C9DB8" wp14:editId="46CB7E86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CA2" w:rsidRPr="00C70CA2" w:rsidTr="00A97468">
        <w:tc>
          <w:tcPr>
            <w:tcW w:w="1848" w:type="dxa"/>
            <w:vAlign w:val="center"/>
          </w:tcPr>
          <w:p w:rsidR="00C70CA2" w:rsidRPr="00C70CA2" w:rsidRDefault="00DC1569" w:rsidP="005E06D6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02.04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.2025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г</w:t>
            </w:r>
            <w:bookmarkStart w:id="0" w:name="_GoBack"/>
            <w:bookmarkEnd w:id="0"/>
            <w:r w:rsidR="00C70CA2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C70CA2" w:rsidRDefault="00C70CA2" w:rsidP="00C70CA2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DC1569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C70CA2" w:rsidRDefault="00C70CA2" w:rsidP="00C70CA2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B82B8D" w:rsidRPr="00DC1569" w:rsidRDefault="00B82B8D"/>
    <w:p w:rsidR="004F635A" w:rsidRPr="004F635A" w:rsidRDefault="004F635A" w:rsidP="005E06D6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 w:rsidRPr="004F635A">
        <w:rPr>
          <w:rFonts w:ascii="Times New Roman" w:hAnsi="Times New Roman" w:cs="Times New Roman"/>
          <w:b/>
          <w:sz w:val="24"/>
        </w:rPr>
        <w:t>В Челябинской области пройдет более 2</w:t>
      </w:r>
      <w:r w:rsidR="005E06D6">
        <w:rPr>
          <w:rFonts w:ascii="Times New Roman" w:hAnsi="Times New Roman" w:cs="Times New Roman"/>
          <w:b/>
          <w:sz w:val="24"/>
        </w:rPr>
        <w:t>00</w:t>
      </w:r>
      <w:r w:rsidRPr="004F635A">
        <w:rPr>
          <w:rFonts w:ascii="Times New Roman" w:hAnsi="Times New Roman" w:cs="Times New Roman"/>
          <w:b/>
          <w:sz w:val="24"/>
        </w:rPr>
        <w:t xml:space="preserve"> </w:t>
      </w:r>
      <w:r w:rsidR="00851131">
        <w:rPr>
          <w:rFonts w:ascii="Times New Roman" w:hAnsi="Times New Roman" w:cs="Times New Roman"/>
          <w:b/>
          <w:sz w:val="24"/>
        </w:rPr>
        <w:t>мероприятий в рамках декады «Дни</w:t>
      </w:r>
      <w:r w:rsidRPr="004F635A">
        <w:rPr>
          <w:rFonts w:ascii="Times New Roman" w:hAnsi="Times New Roman" w:cs="Times New Roman"/>
          <w:b/>
          <w:sz w:val="24"/>
        </w:rPr>
        <w:t xml:space="preserve"> службы занятости»</w:t>
      </w:r>
    </w:p>
    <w:p w:rsidR="004F635A" w:rsidRPr="004F635A" w:rsidRDefault="004F635A" w:rsidP="004F635A">
      <w:pPr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4F635A" w:rsidRPr="004F635A" w:rsidRDefault="004F635A" w:rsidP="004F635A">
      <w:pPr>
        <w:ind w:left="-142"/>
        <w:jc w:val="both"/>
        <w:rPr>
          <w:rFonts w:ascii="Times New Roman" w:hAnsi="Times New Roman" w:cs="Times New Roman"/>
          <w:b/>
          <w:sz w:val="24"/>
        </w:rPr>
      </w:pPr>
      <w:r w:rsidRPr="004F635A">
        <w:rPr>
          <w:rFonts w:ascii="Times New Roman" w:hAnsi="Times New Roman" w:cs="Times New Roman"/>
          <w:b/>
          <w:sz w:val="24"/>
        </w:rPr>
        <w:t>В Челябинской области в апреле пройдет ежегодное мероприятие «Дни службы занятости». Специалисты Центров занятости проконсультируют граждан и работодателей о современных возможностях и сервисах службы занятости. Южноуральцы смогут узнать, как построить карьерную траекторию и получить достойную работу. Можно будет получить онлайн консультации, позвонив на телефоны или отправив обращение на электронную почту территориальных Центров занятости населения.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>По словам организатора акции – Главного управления по труду и занятости населения Челябинской области, основными целями проведения подобных мероприятий являются</w:t>
      </w:r>
      <w:r w:rsidR="00851131">
        <w:rPr>
          <w:rFonts w:ascii="Times New Roman" w:hAnsi="Times New Roman" w:cs="Times New Roman"/>
          <w:sz w:val="24"/>
        </w:rPr>
        <w:t>:</w:t>
      </w:r>
      <w:r w:rsidRPr="005E06D6">
        <w:rPr>
          <w:rFonts w:ascii="Times New Roman" w:hAnsi="Times New Roman" w:cs="Times New Roman"/>
          <w:sz w:val="24"/>
        </w:rPr>
        <w:t xml:space="preserve"> повышение качества предоставления </w:t>
      </w:r>
      <w:r w:rsidR="005E06D6">
        <w:rPr>
          <w:rFonts w:ascii="Times New Roman" w:hAnsi="Times New Roman" w:cs="Times New Roman"/>
          <w:sz w:val="24"/>
        </w:rPr>
        <w:t>государственных мер поддержки</w:t>
      </w:r>
      <w:r w:rsidRPr="005E06D6">
        <w:rPr>
          <w:rFonts w:ascii="Times New Roman" w:hAnsi="Times New Roman" w:cs="Times New Roman"/>
          <w:sz w:val="24"/>
        </w:rPr>
        <w:t xml:space="preserve"> в сфере занятости населения, повышение эффективности взаимодействия с работодателями, органами местного самоуправления и социальными партнерами.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 xml:space="preserve">В течение апреля в Челябинской области будут работать более 70 телефонов службы занятости населения для граждан и работодателей, пройдет порядка 60 тематических «горячих линий». Жители Челябинской области получат возможность задать вопросы: о получении поддержки государства </w:t>
      </w:r>
      <w:r w:rsidR="00851131">
        <w:rPr>
          <w:rFonts w:ascii="Times New Roman" w:hAnsi="Times New Roman" w:cs="Times New Roman"/>
          <w:sz w:val="24"/>
        </w:rPr>
        <w:t>при</w:t>
      </w:r>
      <w:r w:rsidRPr="005E06D6">
        <w:rPr>
          <w:rFonts w:ascii="Times New Roman" w:hAnsi="Times New Roman" w:cs="Times New Roman"/>
          <w:sz w:val="24"/>
        </w:rPr>
        <w:t xml:space="preserve"> потер</w:t>
      </w:r>
      <w:r w:rsidR="00851131">
        <w:rPr>
          <w:rFonts w:ascii="Times New Roman" w:hAnsi="Times New Roman" w:cs="Times New Roman"/>
          <w:sz w:val="24"/>
        </w:rPr>
        <w:t>е</w:t>
      </w:r>
      <w:r w:rsidRPr="005E06D6">
        <w:rPr>
          <w:rFonts w:ascii="Times New Roman" w:hAnsi="Times New Roman" w:cs="Times New Roman"/>
          <w:sz w:val="24"/>
        </w:rPr>
        <w:t xml:space="preserve"> работы, </w:t>
      </w:r>
      <w:r w:rsidR="00851131">
        <w:rPr>
          <w:rFonts w:ascii="Times New Roman" w:hAnsi="Times New Roman" w:cs="Times New Roman"/>
          <w:sz w:val="24"/>
        </w:rPr>
        <w:t xml:space="preserve">о </w:t>
      </w:r>
      <w:r w:rsidRPr="005E06D6">
        <w:rPr>
          <w:rFonts w:ascii="Times New Roman" w:hAnsi="Times New Roman" w:cs="Times New Roman"/>
          <w:sz w:val="24"/>
        </w:rPr>
        <w:t>решении проблем трудоустройства и планирования карьеры. Работодатели смогут проконсультироваться о мерах государственной поддержки, участии в дополнительных мероприятиях службы занятости населения.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>Запланировано проведение более 2</w:t>
      </w:r>
      <w:r w:rsidR="005E06D6">
        <w:rPr>
          <w:rFonts w:ascii="Times New Roman" w:hAnsi="Times New Roman" w:cs="Times New Roman"/>
          <w:sz w:val="24"/>
        </w:rPr>
        <w:t>0</w:t>
      </w:r>
      <w:r w:rsidRPr="005E06D6">
        <w:rPr>
          <w:rFonts w:ascii="Times New Roman" w:hAnsi="Times New Roman" w:cs="Times New Roman"/>
          <w:sz w:val="24"/>
        </w:rPr>
        <w:t>0 мероприятий, включающих выставки, занятия по профориентации, социальной адаптации и психологической поддержк</w:t>
      </w:r>
      <w:r w:rsidR="00851131">
        <w:rPr>
          <w:rFonts w:ascii="Times New Roman" w:hAnsi="Times New Roman" w:cs="Times New Roman"/>
          <w:sz w:val="24"/>
        </w:rPr>
        <w:t>е</w:t>
      </w:r>
      <w:r w:rsidRPr="005E06D6">
        <w:rPr>
          <w:rFonts w:ascii="Times New Roman" w:hAnsi="Times New Roman" w:cs="Times New Roman"/>
          <w:sz w:val="24"/>
        </w:rPr>
        <w:t xml:space="preserve"> граждан. 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 xml:space="preserve">Так, например, 08 апреля в </w:t>
      </w:r>
      <w:r w:rsidR="005E06D6">
        <w:rPr>
          <w:rFonts w:ascii="Times New Roman" w:hAnsi="Times New Roman" w:cs="Times New Roman"/>
          <w:sz w:val="24"/>
        </w:rPr>
        <w:t xml:space="preserve">Аше и Южноуральске </w:t>
      </w:r>
      <w:r w:rsidRPr="005E06D6">
        <w:rPr>
          <w:rFonts w:ascii="Times New Roman" w:hAnsi="Times New Roman" w:cs="Times New Roman"/>
          <w:sz w:val="24"/>
        </w:rPr>
        <w:t xml:space="preserve">пройдет консультация по планированию карьеры в регионе для выпускников </w:t>
      </w:r>
      <w:r w:rsidR="005E06D6" w:rsidRPr="005E06D6">
        <w:rPr>
          <w:rFonts w:ascii="Times New Roman" w:hAnsi="Times New Roman" w:cs="Times New Roman"/>
          <w:sz w:val="24"/>
        </w:rPr>
        <w:t>технику</w:t>
      </w:r>
      <w:r w:rsidR="005E06D6">
        <w:rPr>
          <w:rFonts w:ascii="Times New Roman" w:hAnsi="Times New Roman" w:cs="Times New Roman"/>
          <w:sz w:val="24"/>
        </w:rPr>
        <w:t>мов.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>0</w:t>
      </w:r>
      <w:r w:rsidR="005E06D6">
        <w:rPr>
          <w:rFonts w:ascii="Times New Roman" w:hAnsi="Times New Roman" w:cs="Times New Roman"/>
          <w:sz w:val="24"/>
        </w:rPr>
        <w:t>9</w:t>
      </w:r>
      <w:r w:rsidRPr="005E06D6">
        <w:rPr>
          <w:rFonts w:ascii="Times New Roman" w:hAnsi="Times New Roman" w:cs="Times New Roman"/>
          <w:sz w:val="24"/>
        </w:rPr>
        <w:t xml:space="preserve"> апреля состоится ярмарка вакансий для школьников </w:t>
      </w:r>
      <w:r w:rsidR="005E06D6">
        <w:rPr>
          <w:rFonts w:ascii="Times New Roman" w:hAnsi="Times New Roman" w:cs="Times New Roman"/>
          <w:sz w:val="24"/>
        </w:rPr>
        <w:t>Аши, Миньяра и Сима</w:t>
      </w:r>
      <w:r w:rsidRPr="005E06D6">
        <w:rPr>
          <w:rFonts w:ascii="Times New Roman" w:hAnsi="Times New Roman" w:cs="Times New Roman"/>
          <w:sz w:val="24"/>
        </w:rPr>
        <w:t>.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>1</w:t>
      </w:r>
      <w:r w:rsidR="005E06D6">
        <w:rPr>
          <w:rFonts w:ascii="Times New Roman" w:hAnsi="Times New Roman" w:cs="Times New Roman"/>
          <w:sz w:val="24"/>
        </w:rPr>
        <w:t>5</w:t>
      </w:r>
      <w:r w:rsidRPr="005E06D6">
        <w:rPr>
          <w:rFonts w:ascii="Times New Roman" w:hAnsi="Times New Roman" w:cs="Times New Roman"/>
          <w:sz w:val="24"/>
        </w:rPr>
        <w:t xml:space="preserve"> апреля </w:t>
      </w:r>
      <w:r w:rsidR="005E06D6">
        <w:rPr>
          <w:rFonts w:ascii="Times New Roman" w:hAnsi="Times New Roman" w:cs="Times New Roman"/>
          <w:sz w:val="24"/>
        </w:rPr>
        <w:t xml:space="preserve">в Озёрске </w:t>
      </w:r>
      <w:r w:rsidRPr="005E06D6">
        <w:rPr>
          <w:rFonts w:ascii="Times New Roman" w:hAnsi="Times New Roman" w:cs="Times New Roman"/>
          <w:sz w:val="24"/>
        </w:rPr>
        <w:t xml:space="preserve">состоится ярмарка вакансий </w:t>
      </w:r>
      <w:r w:rsidR="005E06D6">
        <w:rPr>
          <w:rFonts w:ascii="Times New Roman" w:hAnsi="Times New Roman" w:cs="Times New Roman"/>
          <w:sz w:val="24"/>
        </w:rPr>
        <w:t>для граждан предпенсионного и пенсионного возраста</w:t>
      </w:r>
      <w:r w:rsidRPr="005E06D6">
        <w:rPr>
          <w:rFonts w:ascii="Times New Roman" w:hAnsi="Times New Roman" w:cs="Times New Roman"/>
          <w:sz w:val="24"/>
        </w:rPr>
        <w:t>.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 xml:space="preserve">Помимо этого, в рамках «Дней службы занятости» будут организованы дни открытых дверей, работа выездных консультационных пунктов. Жители Челябинской области получат возможность задать интересующие вопросы специалистам по трудоустройству и </w:t>
      </w:r>
      <w:r w:rsidRPr="005E06D6">
        <w:rPr>
          <w:rFonts w:ascii="Times New Roman" w:hAnsi="Times New Roman" w:cs="Times New Roman"/>
          <w:sz w:val="24"/>
        </w:rPr>
        <w:lastRenderedPageBreak/>
        <w:t>планированию карьеры.</w:t>
      </w:r>
      <w:r w:rsidR="005E06D6" w:rsidRPr="005E06D6">
        <w:rPr>
          <w:rFonts w:ascii="Times New Roman" w:hAnsi="Times New Roman" w:cs="Times New Roman"/>
          <w:sz w:val="24"/>
        </w:rPr>
        <w:t xml:space="preserve"> </w:t>
      </w:r>
      <w:r w:rsidR="005E06D6">
        <w:rPr>
          <w:rFonts w:ascii="Times New Roman" w:hAnsi="Times New Roman" w:cs="Times New Roman"/>
          <w:sz w:val="24"/>
        </w:rPr>
        <w:t>Б</w:t>
      </w:r>
      <w:r w:rsidR="005E06D6" w:rsidRPr="004B5205">
        <w:rPr>
          <w:rFonts w:ascii="Times New Roman" w:hAnsi="Times New Roman" w:cs="Times New Roman"/>
          <w:sz w:val="24"/>
        </w:rPr>
        <w:t>удут организованы ярмарки вакансий и учебных мест, дни открытых дверей, работа выездных консультационных пунктов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>О мероприятиях, проходящих в рамках «Дней службы занятости», можно прочитать на сайте Главного управления по труду и занятости населения Челябинской области (https://szn.gov74.ru). Подробности можно также уточнить в Центрах занятости населения.</w:t>
      </w:r>
    </w:p>
    <w:p w:rsidR="004F635A" w:rsidRPr="005E06D6" w:rsidRDefault="004F635A" w:rsidP="004F635A">
      <w:pPr>
        <w:ind w:left="-142"/>
        <w:jc w:val="both"/>
        <w:rPr>
          <w:rFonts w:ascii="Times New Roman" w:hAnsi="Times New Roman" w:cs="Times New Roman"/>
          <w:sz w:val="24"/>
        </w:rPr>
      </w:pPr>
      <w:r w:rsidRPr="005E06D6">
        <w:rPr>
          <w:rFonts w:ascii="Times New Roman" w:hAnsi="Times New Roman" w:cs="Times New Roman"/>
          <w:sz w:val="24"/>
        </w:rPr>
        <w:t>Напомним, 1</w:t>
      </w:r>
      <w:r w:rsidR="005E06D6">
        <w:rPr>
          <w:rFonts w:ascii="Times New Roman" w:hAnsi="Times New Roman" w:cs="Times New Roman"/>
          <w:sz w:val="24"/>
        </w:rPr>
        <w:t>8</w:t>
      </w:r>
      <w:r w:rsidRPr="005E06D6">
        <w:rPr>
          <w:rFonts w:ascii="Times New Roman" w:hAnsi="Times New Roman" w:cs="Times New Roman"/>
          <w:sz w:val="24"/>
        </w:rPr>
        <w:t xml:space="preserve"> апреля состоится Всероссийская ярмарка трудоустройства "Работа России. Время возможностей", где каждый сможет найти работу по душе! </w:t>
      </w:r>
    </w:p>
    <w:p w:rsidR="001A2C0A" w:rsidRPr="001A2C0A" w:rsidRDefault="00851131" w:rsidP="00C70CA2">
      <w:pPr>
        <w:pStyle w:val="a6"/>
        <w:ind w:left="-142"/>
        <w:jc w:val="both"/>
      </w:pPr>
      <w:r>
        <w:t>В</w:t>
      </w:r>
      <w:r w:rsidR="001A2C0A" w:rsidRPr="001A2C0A">
        <w:t xml:space="preserve">опросы, связанные с поиском работы, </w:t>
      </w:r>
      <w:r w:rsidR="000F532B">
        <w:t>южноуральцы могут</w:t>
      </w:r>
      <w:r w:rsidR="001A2C0A" w:rsidRPr="001A2C0A">
        <w:t xml:space="preserve"> отправить в любое время и с любого устройства</w:t>
      </w:r>
      <w:r w:rsidR="001A2C0A">
        <w:t xml:space="preserve">. </w:t>
      </w:r>
      <w:r w:rsidR="009D4659">
        <w:t>Написать можно</w:t>
      </w:r>
      <w:r w:rsidR="001A2C0A" w:rsidRPr="001A2C0A">
        <w:t xml:space="preserve"> в госпабликах</w:t>
      </w:r>
      <w:r w:rsidR="009D4659">
        <w:t xml:space="preserve"> центров занятости населения</w:t>
      </w:r>
      <w:r w:rsidR="001A2C0A" w:rsidRPr="001A2C0A">
        <w:t xml:space="preserve"> (https://vk.com/szn74?w=wall-168385654_1426) или рассказать о ситуации, которую необходимо решить, через платформу обратной связи или сокращенно ПОС (https://pos.gosuslugi.ru/landing/).</w:t>
      </w:r>
    </w:p>
    <w:p w:rsidR="00125E54" w:rsidRPr="003928A1" w:rsidRDefault="00125E54" w:rsidP="0096048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98E" w:rsidRPr="003928A1" w:rsidRDefault="006B398E" w:rsidP="00375D64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p w:rsidR="00C01496" w:rsidRDefault="00C01496" w:rsidP="00375D64">
      <w:r w:rsidRPr="003D1947">
        <w:rPr>
          <w:rFonts w:ascii="Arial" w:hAnsi="Arial" w:cs="Arial"/>
          <w:b/>
          <w:noProof/>
          <w:color w:val="004899"/>
          <w:kern w:val="24"/>
          <w:lang w:eastAsia="ru-RU"/>
        </w:rPr>
        <w:drawing>
          <wp:inline distT="0" distB="0" distL="0" distR="0" wp14:anchorId="4933705F" wp14:editId="556AD064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eastAsia="ru-RU"/>
        </w:rPr>
        <w:drawing>
          <wp:inline distT="0" distB="0" distL="0" distR="0" wp14:anchorId="7DC96B09" wp14:editId="331C28E3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eastAsia="ru-RU"/>
        </w:rPr>
        <w:drawing>
          <wp:inline distT="0" distB="0" distL="0" distR="0" wp14:anchorId="5A59669A" wp14:editId="32C20F7E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0B0" w:rsidRDefault="00A960B0" w:rsidP="00375D64"/>
    <w:p w:rsidR="00A960B0" w:rsidRPr="00BC3E11" w:rsidRDefault="00A960B0" w:rsidP="00375D64">
      <w:pPr>
        <w:rPr>
          <w:rFonts w:ascii="Times New Roman" w:hAnsi="Times New Roman" w:cs="Times New Roman"/>
          <w:sz w:val="24"/>
          <w:szCs w:val="24"/>
        </w:rPr>
      </w:pPr>
    </w:p>
    <w:sectPr w:rsidR="00A960B0" w:rsidRPr="00BC3E11" w:rsidSect="00B4209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49"/>
    <w:multiLevelType w:val="hybridMultilevel"/>
    <w:tmpl w:val="695C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F97"/>
    <w:multiLevelType w:val="hybridMultilevel"/>
    <w:tmpl w:val="3F3A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028"/>
    <w:multiLevelType w:val="hybridMultilevel"/>
    <w:tmpl w:val="DE20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4646A"/>
    <w:multiLevelType w:val="hybridMultilevel"/>
    <w:tmpl w:val="0A1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81B2F"/>
    <w:multiLevelType w:val="hybridMultilevel"/>
    <w:tmpl w:val="35B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7273"/>
    <w:multiLevelType w:val="hybridMultilevel"/>
    <w:tmpl w:val="03A678C6"/>
    <w:lvl w:ilvl="0" w:tplc="AD227F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EF5D39"/>
    <w:multiLevelType w:val="hybridMultilevel"/>
    <w:tmpl w:val="E7B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5188B"/>
    <w:multiLevelType w:val="hybridMultilevel"/>
    <w:tmpl w:val="6608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E3280"/>
    <w:multiLevelType w:val="hybridMultilevel"/>
    <w:tmpl w:val="48520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DB320C"/>
    <w:multiLevelType w:val="hybridMultilevel"/>
    <w:tmpl w:val="5E3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44A9A"/>
    <w:multiLevelType w:val="hybridMultilevel"/>
    <w:tmpl w:val="5E1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2573F"/>
    <w:multiLevelType w:val="hybridMultilevel"/>
    <w:tmpl w:val="2B7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1"/>
    <w:rsid w:val="00032163"/>
    <w:rsid w:val="0003696E"/>
    <w:rsid w:val="00042F76"/>
    <w:rsid w:val="00073C64"/>
    <w:rsid w:val="00075E90"/>
    <w:rsid w:val="00090133"/>
    <w:rsid w:val="00092D3E"/>
    <w:rsid w:val="000F532B"/>
    <w:rsid w:val="00120534"/>
    <w:rsid w:val="00125E54"/>
    <w:rsid w:val="00165267"/>
    <w:rsid w:val="001679E6"/>
    <w:rsid w:val="0018153C"/>
    <w:rsid w:val="00183FB6"/>
    <w:rsid w:val="001A2C0A"/>
    <w:rsid w:val="001C01E3"/>
    <w:rsid w:val="001D33EB"/>
    <w:rsid w:val="001E3803"/>
    <w:rsid w:val="002105DD"/>
    <w:rsid w:val="00213594"/>
    <w:rsid w:val="002566CA"/>
    <w:rsid w:val="0026082E"/>
    <w:rsid w:val="00297EBD"/>
    <w:rsid w:val="002A7BD7"/>
    <w:rsid w:val="003023F7"/>
    <w:rsid w:val="00307F5B"/>
    <w:rsid w:val="00327DA0"/>
    <w:rsid w:val="00345CA9"/>
    <w:rsid w:val="00375D64"/>
    <w:rsid w:val="00377B02"/>
    <w:rsid w:val="003818AA"/>
    <w:rsid w:val="003928A1"/>
    <w:rsid w:val="00395DB3"/>
    <w:rsid w:val="003A061D"/>
    <w:rsid w:val="003A292E"/>
    <w:rsid w:val="003A5DF3"/>
    <w:rsid w:val="003E342B"/>
    <w:rsid w:val="00406CED"/>
    <w:rsid w:val="00454956"/>
    <w:rsid w:val="004759B1"/>
    <w:rsid w:val="004B5205"/>
    <w:rsid w:val="004D11AE"/>
    <w:rsid w:val="004E7814"/>
    <w:rsid w:val="004F28D3"/>
    <w:rsid w:val="004F2B6B"/>
    <w:rsid w:val="004F635A"/>
    <w:rsid w:val="004F76A1"/>
    <w:rsid w:val="0050009D"/>
    <w:rsid w:val="005375FD"/>
    <w:rsid w:val="00557066"/>
    <w:rsid w:val="0056421B"/>
    <w:rsid w:val="005805F1"/>
    <w:rsid w:val="005E06D6"/>
    <w:rsid w:val="005F5933"/>
    <w:rsid w:val="00606091"/>
    <w:rsid w:val="006075EE"/>
    <w:rsid w:val="0064428A"/>
    <w:rsid w:val="00654D25"/>
    <w:rsid w:val="00677132"/>
    <w:rsid w:val="0068615D"/>
    <w:rsid w:val="006B398E"/>
    <w:rsid w:val="006D3DF2"/>
    <w:rsid w:val="006E08CE"/>
    <w:rsid w:val="006E11E0"/>
    <w:rsid w:val="006E219F"/>
    <w:rsid w:val="006E6427"/>
    <w:rsid w:val="00727121"/>
    <w:rsid w:val="0075024D"/>
    <w:rsid w:val="007521F5"/>
    <w:rsid w:val="00780BA4"/>
    <w:rsid w:val="007832EB"/>
    <w:rsid w:val="00794931"/>
    <w:rsid w:val="007970CE"/>
    <w:rsid w:val="007C65B0"/>
    <w:rsid w:val="007E23E3"/>
    <w:rsid w:val="007E587F"/>
    <w:rsid w:val="008174DD"/>
    <w:rsid w:val="008176F8"/>
    <w:rsid w:val="00851131"/>
    <w:rsid w:val="00861E34"/>
    <w:rsid w:val="00871398"/>
    <w:rsid w:val="008A7FA9"/>
    <w:rsid w:val="008D5372"/>
    <w:rsid w:val="008D5584"/>
    <w:rsid w:val="008F6641"/>
    <w:rsid w:val="00905883"/>
    <w:rsid w:val="00911395"/>
    <w:rsid w:val="009131F9"/>
    <w:rsid w:val="00956169"/>
    <w:rsid w:val="00957142"/>
    <w:rsid w:val="0096048F"/>
    <w:rsid w:val="0097724C"/>
    <w:rsid w:val="0099086F"/>
    <w:rsid w:val="009C7B5D"/>
    <w:rsid w:val="009D3F18"/>
    <w:rsid w:val="009D4659"/>
    <w:rsid w:val="00A41F8F"/>
    <w:rsid w:val="00A42CE0"/>
    <w:rsid w:val="00A960B0"/>
    <w:rsid w:val="00A97468"/>
    <w:rsid w:val="00AC119D"/>
    <w:rsid w:val="00AE4C92"/>
    <w:rsid w:val="00AE6133"/>
    <w:rsid w:val="00B36E05"/>
    <w:rsid w:val="00B4209A"/>
    <w:rsid w:val="00B52268"/>
    <w:rsid w:val="00B565EA"/>
    <w:rsid w:val="00B82B8D"/>
    <w:rsid w:val="00B836C7"/>
    <w:rsid w:val="00B96F37"/>
    <w:rsid w:val="00BC3E11"/>
    <w:rsid w:val="00BC7F5F"/>
    <w:rsid w:val="00BD3B7A"/>
    <w:rsid w:val="00C01496"/>
    <w:rsid w:val="00C024A8"/>
    <w:rsid w:val="00C32E95"/>
    <w:rsid w:val="00C44ACE"/>
    <w:rsid w:val="00C55B08"/>
    <w:rsid w:val="00C60962"/>
    <w:rsid w:val="00C619F3"/>
    <w:rsid w:val="00C70CA2"/>
    <w:rsid w:val="00C73DB2"/>
    <w:rsid w:val="00C81EB0"/>
    <w:rsid w:val="00C84B8C"/>
    <w:rsid w:val="00C96BE2"/>
    <w:rsid w:val="00CA7CE5"/>
    <w:rsid w:val="00CF44C6"/>
    <w:rsid w:val="00D11B5B"/>
    <w:rsid w:val="00D12CAF"/>
    <w:rsid w:val="00D4781A"/>
    <w:rsid w:val="00D811C1"/>
    <w:rsid w:val="00D93764"/>
    <w:rsid w:val="00D96ECA"/>
    <w:rsid w:val="00DC1569"/>
    <w:rsid w:val="00DD140C"/>
    <w:rsid w:val="00DE1196"/>
    <w:rsid w:val="00E24064"/>
    <w:rsid w:val="00E311E2"/>
    <w:rsid w:val="00E75364"/>
    <w:rsid w:val="00E90769"/>
    <w:rsid w:val="00E91069"/>
    <w:rsid w:val="00E9434D"/>
    <w:rsid w:val="00EC686C"/>
    <w:rsid w:val="00EF54A9"/>
    <w:rsid w:val="00F12CF3"/>
    <w:rsid w:val="00F22835"/>
    <w:rsid w:val="00F229D7"/>
    <w:rsid w:val="00F244D9"/>
    <w:rsid w:val="00F70D9E"/>
    <w:rsid w:val="00F97731"/>
    <w:rsid w:val="00FA7527"/>
    <w:rsid w:val="00FE6B9A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E80D-106E-4ED5-8A6B-08574F7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D"/>
  </w:style>
  <w:style w:type="paragraph" w:styleId="2">
    <w:name w:val="heading 2"/>
    <w:basedOn w:val="a"/>
    <w:next w:val="a"/>
    <w:link w:val="20"/>
    <w:unhideWhenUsed/>
    <w:qFormat/>
    <w:rsid w:val="00606091"/>
    <w:pPr>
      <w:keepNext/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268"/>
    <w:rPr>
      <w:color w:val="0563C1" w:themeColor="hyperlink"/>
      <w:u w:val="single"/>
    </w:rPr>
  </w:style>
  <w:style w:type="paragraph" w:customStyle="1" w:styleId="a5">
    <w:name w:val="Мой стиль РЕЛИЗ"/>
    <w:basedOn w:val="a"/>
    <w:qFormat/>
    <w:rsid w:val="00C01496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60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Emphasis"/>
    <w:basedOn w:val="a0"/>
    <w:uiPriority w:val="20"/>
    <w:qFormat/>
    <w:rsid w:val="004B5205"/>
    <w:rPr>
      <w:i/>
      <w:iCs/>
    </w:rPr>
  </w:style>
  <w:style w:type="table" w:styleId="aa">
    <w:name w:val="Table Grid"/>
    <w:basedOn w:val="a1"/>
    <w:uiPriority w:val="39"/>
    <w:rsid w:val="00C7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0201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4155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8956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90122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62165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086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1007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0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Skobochkina</dc:creator>
  <cp:lastModifiedBy>Марина Владимировна</cp:lastModifiedBy>
  <cp:revision>5</cp:revision>
  <cp:lastPrinted>2025-03-31T12:14:00Z</cp:lastPrinted>
  <dcterms:created xsi:type="dcterms:W3CDTF">2025-03-31T12:05:00Z</dcterms:created>
  <dcterms:modified xsi:type="dcterms:W3CDTF">2025-04-02T05:06:00Z</dcterms:modified>
</cp:coreProperties>
</file>